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AcceLerated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196A31">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196A31">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196A31">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196A31">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196A31">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196A31">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196A31">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196A31">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196A31">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196A31"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196A31">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196A31">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196A31">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196A31">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196A31">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196A31">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196A31">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196A31">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4"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18DF56CE" w:rsidR="00245C3E" w:rsidRPr="003C7E2B" w:rsidRDefault="00196A31" w:rsidP="00196A31">
            <w:pPr>
              <w:pStyle w:val="NoSpacing"/>
              <w:rPr>
                <w:color w:val="212121"/>
                <w:shd w:val="clear" w:color="auto" w:fill="FFFFFF"/>
              </w:rPr>
            </w:pPr>
            <w:r>
              <w:rPr>
                <w:color w:val="212121"/>
                <w:shd w:val="clear" w:color="auto" w:fill="FFFFFF"/>
              </w:rPr>
              <w:t>18</w:t>
            </w:r>
            <w:r w:rsidRPr="00196A31">
              <w:rPr>
                <w:color w:val="212121"/>
                <w:shd w:val="clear" w:color="auto" w:fill="FFFFFF"/>
                <w:vertAlign w:val="superscript"/>
              </w:rPr>
              <w:t>th</w:t>
            </w:r>
            <w:r>
              <w:rPr>
                <w:color w:val="212121"/>
                <w:shd w:val="clear" w:color="auto" w:fill="FFFFFF"/>
              </w:rPr>
              <w:t xml:space="preserve"> December 2020; 1.7</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bookmarkStart w:id="5" w:name="_GoBack"/>
            <w:bookmarkEnd w:id="5"/>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Klapper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Pam Vallely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iversity of Manchester and DiTA)</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Sara Graziadio (Newcastle NIHR Medtech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Joy Allen (Newcastle NIHR Medtech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Rafael Perera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The Nowgen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6"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6"/>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AcceLerated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r w:rsidR="003129A5">
              <w:rPr>
                <w:rFonts w:ascii="Calibri" w:hAnsi="Calibri" w:cstheme="majorHAnsi"/>
              </w:rPr>
              <w:t>0</w:t>
            </w:r>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33CAEDD"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A0D1F4B"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04762CE8"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44A57DA6"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1BD21A14" w:rsidR="00245C3E" w:rsidRPr="006F508C" w:rsidRDefault="00245C3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63F43C2"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24176928"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57DFD3FD" w14:textId="310EE0CF" w:rsidR="00FD1AF1" w:rsidRPr="00EA550C" w:rsidRDefault="00FD1AF1" w:rsidP="00EC597F">
            <w:pPr>
              <w:spacing w:before="60" w:after="60"/>
              <w:rPr>
                <w:rFonts w:asciiTheme="majorHAnsi" w:eastAsia="Calibri" w:hAnsiTheme="majorHAnsi" w:cstheme="majorHAnsi"/>
              </w:rPr>
            </w:pPr>
            <w:r w:rsidRPr="00EA550C">
              <w:rPr>
                <w:rFonts w:asciiTheme="majorHAnsi" w:hAnsiTheme="majorHAnsi" w:cstheme="majorHAnsi"/>
                <w:iCs/>
              </w:rPr>
              <w:t>3. Compare viral load and diagnostic accuracy between saliva and combined nose/throat swab samples</w:t>
            </w:r>
          </w:p>
        </w:tc>
        <w:tc>
          <w:tcPr>
            <w:tcW w:w="3686" w:type="dxa"/>
            <w:tcBorders>
              <w:top w:val="nil"/>
            </w:tcBorders>
          </w:tcPr>
          <w:p w14:paraId="16DFD953" w14:textId="3129EACA"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EA550C" w:rsidRDefault="00FD1AF1" w:rsidP="00EC597F">
            <w:pPr>
              <w:spacing w:before="60" w:after="60"/>
              <w:rPr>
                <w:rFonts w:asciiTheme="majorHAnsi" w:eastAsia="Calibri" w:hAnsiTheme="majorHAnsi" w:cstheme="majorHAnsi"/>
                <w:iCs/>
              </w:rPr>
            </w:pPr>
            <w:r w:rsidRPr="00EA550C">
              <w:rPr>
                <w:rFonts w:asciiTheme="majorHAnsi" w:hAnsiTheme="majorHAnsi"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7"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7"/>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DiagnOstic Research and Evaluation Platform (CONDOR) will contribute to the coordinated national effort to improve COVID-19 diagnostics by providing a collaborative national platform for clinical evaluation. The Facilitating AcceLerated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Expanding RAPid community Test evaluation capacity fOR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8"/>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339505F5" w:rsidR="00300BC2" w:rsidRPr="00EC597F" w:rsidRDefault="000730DC" w:rsidP="00EC597F">
      <w:pPr>
        <w:pStyle w:val="Subheading"/>
        <w:rPr>
          <w:b w:val="0"/>
          <w:color w:val="0070C0"/>
        </w:rPr>
      </w:pPr>
      <w:r>
        <w:t>4.2</w:t>
      </w:r>
      <w:r w:rsidR="00796D4B">
        <w:t xml:space="preserve"> </w:t>
      </w:r>
      <w:r w:rsidR="00A011EA" w:rsidRPr="000730DC">
        <w:t>Secondary Question/Objective</w:t>
      </w:r>
      <w:r w:rsidR="009372A8" w:rsidRPr="000730DC">
        <w:t>s</w:t>
      </w: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9"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9"/>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00860A9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w:t>
      </w:r>
      <w:r w:rsidR="003129A5">
        <w:t xml:space="preserve">three </w:t>
      </w:r>
      <w:r w:rsidR="009372A8">
        <w:t>work streams</w:t>
      </w:r>
      <w:r w:rsidR="003129A5">
        <w:t xml:space="preserve"> (A, B and C) to permit evaluations in different settings</w:t>
      </w:r>
      <w:r w:rsidR="009372A8">
        <w:t xml:space="preserve">. </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4376A02C"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3129A5">
        <w:rPr>
          <w:rFonts w:asciiTheme="majorHAnsi" w:hAnsiTheme="majorHAnsi" w:cstheme="majorHAnsi"/>
        </w:rPr>
        <w:t>, for example</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r w:rsidR="003129A5">
        <w:rPr>
          <w:rFonts w:asciiTheme="majorHAnsi" w:hAnsiTheme="majorHAnsi" w:cstheme="majorHAnsi"/>
        </w:rPr>
        <w:t xml:space="preserve"> or (since August 2020) the Technology Validation Group (TVG)</w:t>
      </w:r>
      <w:r w:rsidR="00796D4B">
        <w:rPr>
          <w:rFonts w:asciiTheme="majorHAnsi" w:hAnsiTheme="majorHAnsi" w:cstheme="majorHAnsi"/>
        </w:rPr>
        <w:t xml:space="preserve"> </w:t>
      </w:r>
      <w:r w:rsidR="009354E2" w:rsidRPr="00304A3E">
        <w:rPr>
          <w:rFonts w:asciiTheme="majorHAnsi" w:hAnsiTheme="majorHAnsi" w:cstheme="majorHAnsi"/>
        </w:rPr>
        <w:t xml:space="preserve">each of which </w:t>
      </w:r>
      <w:r w:rsidR="003129A5">
        <w:rPr>
          <w:rFonts w:asciiTheme="majorHAnsi" w:hAnsiTheme="majorHAnsi" w:cstheme="majorHAnsi"/>
        </w:rPr>
        <w:t>was</w:t>
      </w:r>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3263FA4" w14:textId="79F5BAE2" w:rsidR="009372A8" w:rsidRPr="000730DC" w:rsidRDefault="002535F3" w:rsidP="00EC597F">
      <w:pPr>
        <w:pStyle w:val="Subheading2"/>
      </w:pPr>
      <w:r w:rsidRPr="000730DC">
        <w:t xml:space="preserve">5.3.1 </w:t>
      </w:r>
      <w:r w:rsidR="009372A8" w:rsidRPr="000730DC">
        <w:t>Work Stream</w:t>
      </w:r>
      <w:r w:rsidR="003129A5">
        <w:t>s</w:t>
      </w:r>
      <w:r w:rsidR="009372A8" w:rsidRPr="000730DC">
        <w:t xml:space="preserve"> A</w:t>
      </w:r>
      <w:r w:rsidR="002F5BA0" w:rsidRPr="000730DC">
        <w:t xml:space="preserve"> (in-hospital testing)</w:t>
      </w:r>
      <w:r w:rsidR="003129A5">
        <w:t xml:space="preserve"> and C (undifferentiated community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0244207D" w:rsidR="00300BC2" w:rsidRDefault="003129A5" w:rsidP="00304A3E">
      <w:pPr>
        <w:spacing w:after="0" w:line="240" w:lineRule="auto"/>
        <w:jc w:val="both"/>
        <w:rPr>
          <w:rFonts w:asciiTheme="majorHAnsi" w:hAnsiTheme="majorHAnsi" w:cstheme="majorHAnsi"/>
        </w:rPr>
      </w:pPr>
      <w:r>
        <w:rPr>
          <w:rFonts w:asciiTheme="majorHAnsi" w:hAnsiTheme="majorHAnsi" w:cstheme="majorHAnsi"/>
        </w:rPr>
        <w:t>T</w:t>
      </w:r>
      <w:r w:rsidR="00A011EA" w:rsidRPr="00304A3E">
        <w:rPr>
          <w:rFonts w:asciiTheme="majorHAnsi" w:hAnsiTheme="majorHAnsi" w:cstheme="majorHAnsi"/>
        </w:rPr>
        <w:t>he following samples</w:t>
      </w:r>
      <w:r>
        <w:rPr>
          <w:rFonts w:asciiTheme="majorHAnsi" w:hAnsiTheme="majorHAnsi" w:cstheme="majorHAnsi"/>
        </w:rPr>
        <w:t xml:space="preserve"> may be drawn for a given IVD evaluation in the study</w:t>
      </w:r>
      <w:r w:rsidR="00A011EA"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6611E3ED"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4B8E3B9F" w14:textId="7428A9B1"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2A922452" w14:textId="5BB83A4B" w:rsidR="00EC597F" w:rsidRDefault="00EC597F" w:rsidP="00304A3E">
            <w:pPr>
              <w:jc w:val="both"/>
              <w:rPr>
                <w:rFonts w:asciiTheme="majorHAnsi" w:hAnsiTheme="majorHAnsi" w:cstheme="majorHAnsi"/>
              </w:rPr>
            </w:pPr>
            <w:r>
              <w:rPr>
                <w:rFonts w:asciiTheme="majorHAnsi" w:hAnsiTheme="majorHAnsi" w:cstheme="majorHAnsi"/>
              </w:rPr>
              <w:t>Option for further nose/throat swab +/- saliva depending on particular evaluation</w:t>
            </w:r>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r w:rsidR="003129A5">
              <w:rPr>
                <w:rFonts w:asciiTheme="majorHAnsi" w:hAnsiTheme="majorHAnsi" w:cstheme="majorHAnsi"/>
              </w:rPr>
              <w:t xml:space="preserve"> (if required; Work Stream A only)</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fingerstick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2ml whole blood or fingerstick</w:t>
            </w:r>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564C47FD" w:rsidR="00300BC2" w:rsidRPr="00042C11"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r w:rsidR="003129A5">
        <w:rPr>
          <w:rFonts w:asciiTheme="majorHAnsi" w:hAnsiTheme="majorHAnsi" w:cstheme="majorHAnsi"/>
        </w:rPr>
        <w:t xml:space="preserve"> Where it is deemed appropriate for a particular IVD evaluation (dependent upon the specified use case), participants may also be asked to self-collect samples.</w:t>
      </w:r>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10" w:name="_Toc49925651"/>
      <w:bookmarkStart w:id="11" w:name="_Toc50119325"/>
      <w:r w:rsidRPr="00C27293">
        <w:t>5.3.1</w:t>
      </w:r>
      <w:r w:rsidR="002535F3">
        <w:t>.1</w:t>
      </w:r>
      <w:r w:rsidRPr="00C27293">
        <w:t xml:space="preserve"> On-site point-of-care device testing</w:t>
      </w:r>
      <w:bookmarkEnd w:id="10"/>
      <w:bookmarkEnd w:id="11"/>
    </w:p>
    <w:p w14:paraId="0B0DE33D" w14:textId="77777777" w:rsidR="003129A5"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rFonts w:asciiTheme="majorHAnsi" w:hAnsiTheme="majorHAnsi" w:cstheme="majorHAnsi"/>
        </w:rPr>
      </w:pPr>
    </w:p>
    <w:p w14:paraId="59981E9B" w14:textId="09C21CAC" w:rsidR="004F1502" w:rsidRDefault="004F1502" w:rsidP="004F1502">
      <w:pPr>
        <w:spacing w:after="0" w:line="240" w:lineRule="auto"/>
        <w:jc w:val="both"/>
        <w:rPr>
          <w:rFonts w:asciiTheme="majorHAnsi" w:hAnsiTheme="majorHAnsi" w:cstheme="majorHAnsi"/>
        </w:rPr>
      </w:pPr>
      <w:r w:rsidRPr="00304A3E">
        <w:rPr>
          <w:rFonts w:asciiTheme="majorHAnsi" w:hAnsiTheme="majorHAnsi" w:cstheme="majorHAnsi"/>
        </w:rPr>
        <w:t xml:space="preserve">In general, </w:t>
      </w:r>
      <w:r w:rsidR="003129A5">
        <w:rPr>
          <w:rFonts w:asciiTheme="majorHAnsi" w:hAnsiTheme="majorHAnsi" w:cstheme="majorHAnsi"/>
        </w:rPr>
        <w:t xml:space="preserve">for antibody tests </w:t>
      </w:r>
      <w:r w:rsidRPr="00304A3E">
        <w:rPr>
          <w:rFonts w:asciiTheme="majorHAnsi" w:hAnsiTheme="majorHAnsi" w:cstheme="majorHAnsi"/>
        </w:rPr>
        <w:t xml:space="preserve">this </w:t>
      </w:r>
      <w:r w:rsidR="003129A5">
        <w:rPr>
          <w:rFonts w:asciiTheme="majorHAnsi" w:hAnsiTheme="majorHAnsi" w:cstheme="majorHAnsi"/>
        </w:rPr>
        <w:t>will</w:t>
      </w:r>
      <w:r w:rsidR="003129A5"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sidR="00047577">
        <w:rPr>
          <w:rFonts w:asciiTheme="majorHAnsi" w:hAnsiTheme="majorHAnsi" w:cstheme="majorHAnsi"/>
        </w:rPr>
        <w:t xml:space="preserve"> and for viral detection tests this will require</w:t>
      </w:r>
      <w:r>
        <w:rPr>
          <w:rFonts w:asciiTheme="majorHAnsi" w:hAnsiTheme="majorHAnsi" w:cstheme="majorHAnsi"/>
        </w:rPr>
        <w:t xml:space="preserve"> throat/nose swabs or saliva samples</w:t>
      </w:r>
      <w:r w:rsidRPr="00304A3E">
        <w:rPr>
          <w:rFonts w:asciiTheme="majorHAnsi" w:hAnsiTheme="majorHAnsi" w:cstheme="majorHAnsi"/>
        </w:rPr>
        <w:t xml:space="preserve">. </w:t>
      </w:r>
      <w:r w:rsidR="00047577">
        <w:rPr>
          <w:rFonts w:asciiTheme="majorHAnsi" w:hAnsiTheme="majorHAnsi" w:cstheme="majorHAnsi"/>
        </w:rPr>
        <w:t>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12" w:name="_Toc49925652"/>
      <w:bookmarkStart w:id="13" w:name="_Toc50119326"/>
      <w:r w:rsidRPr="002535F3">
        <w:lastRenderedPageBreak/>
        <w:t>5.3.</w:t>
      </w:r>
      <w:r w:rsidR="002535F3" w:rsidRPr="002535F3">
        <w:t>1.</w:t>
      </w:r>
      <w:r w:rsidRPr="002535F3">
        <w:t>2 Central point-of-care device testing</w:t>
      </w:r>
      <w:bookmarkEnd w:id="12"/>
      <w:bookmarkEnd w:id="13"/>
    </w:p>
    <w:p w14:paraId="4DF24F7E" w14:textId="76D29613"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r w:rsidR="00047577">
        <w:rPr>
          <w:rFonts w:asciiTheme="majorHAnsi" w:hAnsiTheme="majorHAnsi" w:cstheme="majorHAnsi"/>
        </w:rPr>
        <w:t xml:space="preserve">a suitable laboratory (which may be provided by </w:t>
      </w:r>
      <w:r>
        <w:rPr>
          <w:rFonts w:asciiTheme="majorHAnsi" w:hAnsiTheme="majorHAnsi" w:cstheme="majorHAnsi"/>
        </w:rPr>
        <w:t>the manufacturer</w:t>
      </w:r>
      <w:r w:rsidR="00047577">
        <w:rPr>
          <w:rFonts w:asciiTheme="majorHAnsi" w:hAnsiTheme="majorHAnsi" w:cstheme="majorHAnsi"/>
        </w:rPr>
        <w:t>)</w:t>
      </w:r>
      <w:r>
        <w:rPr>
          <w:rFonts w:asciiTheme="majorHAnsi" w:hAnsiTheme="majorHAnsi" w:cstheme="majorHAnsi"/>
        </w:rPr>
        <w:t xml:space="preserve"> for testing.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3352AA75" w14:textId="521FB38F"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4D5000">
        <w:t xml:space="preserve">known </w:t>
      </w:r>
      <w:r w:rsidR="00047577">
        <w:t xml:space="preserve">COVID positive </w:t>
      </w:r>
      <w:r w:rsidR="004D5000">
        <w:t xml:space="preserve">and/or COVID negative </w:t>
      </w:r>
      <w:r w:rsidR="00047577">
        <w:t>community testing</w:t>
      </w:r>
      <w:r w:rsidR="002F5BA0" w:rsidRPr="000730DC">
        <w:t>)</w:t>
      </w:r>
    </w:p>
    <w:p w14:paraId="12EF8B7B" w14:textId="656339BA" w:rsidR="009372A8" w:rsidRPr="00071B47" w:rsidRDefault="00047577" w:rsidP="00304A3E">
      <w:pPr>
        <w:spacing w:after="0" w:line="240" w:lineRule="auto"/>
        <w:jc w:val="both"/>
        <w:rPr>
          <w:rFonts w:asciiTheme="majorHAnsi" w:hAnsiTheme="majorHAnsi" w:cstheme="majorHAnsi"/>
        </w:rPr>
      </w:pPr>
      <w:r>
        <w:rPr>
          <w:rFonts w:asciiTheme="majorHAnsi" w:hAnsiTheme="majorHAnsi" w:cstheme="majorHAnsi"/>
        </w:rPr>
        <w:t>T</w:t>
      </w:r>
      <w:r w:rsidR="009372A8" w:rsidRPr="00071B47">
        <w:rPr>
          <w:rFonts w:asciiTheme="majorHAnsi" w:hAnsiTheme="majorHAnsi" w:cstheme="majorHAnsi"/>
        </w:rPr>
        <w:t>he following samples</w:t>
      </w:r>
      <w:r>
        <w:rPr>
          <w:rFonts w:asciiTheme="majorHAnsi" w:hAnsiTheme="majorHAnsi" w:cstheme="majorHAnsi"/>
        </w:rPr>
        <w:t xml:space="preserve"> </w:t>
      </w:r>
      <w:r w:rsidRPr="00663B99">
        <w:rPr>
          <w:rFonts w:asciiTheme="majorHAnsi" w:hAnsiTheme="majorHAnsi" w:cstheme="majorHAnsi"/>
        </w:rPr>
        <w:t>may be drawn, depending on the nature of the particular IVD evaluation</w:t>
      </w:r>
      <w:r w:rsidR="009372A8" w:rsidRPr="008C7CA2">
        <w:rPr>
          <w:rFonts w:asciiTheme="majorHAnsi" w:hAnsiTheme="majorHAnsi" w:cstheme="majorHAnsi"/>
        </w:rPr>
        <w:t>:</w:t>
      </w:r>
    </w:p>
    <w:p w14:paraId="3C751B13" w14:textId="775B347A"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1,</w:t>
      </w:r>
      <w:r w:rsidR="00215699">
        <w:rPr>
          <w:rFonts w:asciiTheme="majorHAnsi" w:hAnsiTheme="majorHAnsi" w:cstheme="majorHAnsi"/>
        </w:rPr>
        <w:t xml:space="preserve"> with an option for further samples on days</w:t>
      </w:r>
      <w:r w:rsidRPr="00071B47">
        <w:rPr>
          <w:rFonts w:asciiTheme="majorHAnsi" w:hAnsiTheme="majorHAnsi" w:cstheme="majorHAnsi"/>
        </w:rPr>
        <w:t xml:space="preserve"> 2, </w:t>
      </w:r>
      <w:r w:rsidR="002F5BA0" w:rsidRPr="00071B47">
        <w:rPr>
          <w:rFonts w:asciiTheme="majorHAnsi" w:hAnsiTheme="majorHAnsi" w:cstheme="majorHAnsi"/>
        </w:rPr>
        <w:t>3, 4 and 5</w:t>
      </w:r>
    </w:p>
    <w:p w14:paraId="70F44C3E" w14:textId="7146FF86" w:rsidR="002F5BA0"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 xml:space="preserve">Combined nasal/throat swabs will be collected on days 1 </w:t>
      </w:r>
      <w:r w:rsidR="00215699">
        <w:rPr>
          <w:rFonts w:asciiTheme="majorHAnsi" w:hAnsiTheme="majorHAnsi" w:cstheme="majorHAnsi"/>
        </w:rPr>
        <w:t>with an option for further samples on day</w:t>
      </w:r>
      <w:r w:rsidRPr="00071B47">
        <w:rPr>
          <w:rFonts w:asciiTheme="majorHAnsi" w:hAnsiTheme="majorHAnsi" w:cstheme="majorHAnsi"/>
        </w:rPr>
        <w:t xml:space="preserve">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r>
        <w:rPr>
          <w:rFonts w:asciiTheme="majorHAnsi" w:hAnsiTheme="majorHAnsi" w:cstheme="majorHAnsi"/>
        </w:rPr>
        <w:t>Breath samples on day 1</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6ECDA62D"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w:t>
      </w:r>
      <w:r w:rsidR="00215699">
        <w:rPr>
          <w:rFonts w:asciiTheme="majorHAnsi" w:hAnsiTheme="majorHAnsi" w:cstheme="majorHAnsi"/>
        </w:rPr>
        <w:t xml:space="preserve">either </w:t>
      </w:r>
      <w:r w:rsidRPr="00304A3E">
        <w:rPr>
          <w:rFonts w:asciiTheme="majorHAnsi" w:hAnsiTheme="majorHAnsi" w:cstheme="majorHAnsi"/>
        </w:rPr>
        <w:t xml:space="preserve">be </w:t>
      </w:r>
      <w:r w:rsidR="00215699">
        <w:rPr>
          <w:rFonts w:asciiTheme="majorHAnsi" w:hAnsiTheme="majorHAnsi" w:cstheme="majorHAnsi"/>
        </w:rPr>
        <w:t xml:space="preserve">a) </w:t>
      </w:r>
      <w:r w:rsidRPr="00304A3E">
        <w:rPr>
          <w:rFonts w:asciiTheme="majorHAnsi" w:hAnsiTheme="majorHAnsi" w:cstheme="majorHAnsi"/>
        </w:rPr>
        <w:t>collected by staff who are fully trained to don and doff personal protective equipment, and who are wearing full personal protective equipment in accordance with contemporary guidance from Public Health England</w:t>
      </w:r>
      <w:r w:rsidR="00215699">
        <w:rPr>
          <w:rFonts w:asciiTheme="majorHAnsi" w:hAnsiTheme="majorHAnsi" w:cstheme="majorHAnsi"/>
        </w:rPr>
        <w:t>, or b) self-collected by participants</w:t>
      </w:r>
      <w:r w:rsidRPr="00304A3E">
        <w:rPr>
          <w:rFonts w:asciiTheme="majorHAnsi" w:hAnsiTheme="majorHAnsi" w:cstheme="majorHAnsi"/>
        </w:rPr>
        <w:t>.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BC5BC3A" w:rsidR="00007E41" w:rsidRPr="00C27293" w:rsidRDefault="00007E41" w:rsidP="00007E41">
      <w:pPr>
        <w:pStyle w:val="Heading7"/>
      </w:pPr>
      <w:r w:rsidRPr="00C27293">
        <w:t>5.3.</w:t>
      </w:r>
      <w:r>
        <w:t>2.1</w:t>
      </w:r>
      <w:r w:rsidRPr="00C27293">
        <w:t xml:space="preserve"> On-site </w:t>
      </w:r>
      <w:r w:rsidR="00215699">
        <w:t>sample</w:t>
      </w:r>
      <w:r w:rsidRPr="00C27293">
        <w:t xml:space="preserv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7BD2E358" w:rsidR="00007E41" w:rsidRPr="002535F3" w:rsidRDefault="00007E41" w:rsidP="00007E41">
      <w:pPr>
        <w:pStyle w:val="Heading7"/>
      </w:pPr>
      <w:r w:rsidRPr="002535F3">
        <w:t>5.3.</w:t>
      </w:r>
      <w:r>
        <w:t>2</w:t>
      </w:r>
      <w:r w:rsidRPr="002535F3">
        <w:t xml:space="preserve">.2 Central </w:t>
      </w:r>
      <w:r w:rsidR="00215699">
        <w:t>sample</w:t>
      </w:r>
      <w:r w:rsidRPr="002535F3">
        <w:t xml:space="preserve"> testing</w:t>
      </w:r>
    </w:p>
    <w:p w14:paraId="3AF8C1B2" w14:textId="1D88F8A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w:t>
      </w:r>
      <w:r w:rsidR="00215699">
        <w:rPr>
          <w:rFonts w:asciiTheme="majorHAnsi" w:hAnsiTheme="majorHAnsi" w:cstheme="majorHAnsi"/>
        </w:rPr>
        <w:t>tests</w:t>
      </w:r>
      <w:r>
        <w:rPr>
          <w:rFonts w:asciiTheme="majorHAnsi" w:hAnsiTheme="majorHAnsi" w:cstheme="majorHAnsi"/>
        </w:rPr>
        <w:t xml:space="preserve"> are not available for use at the place of testing, samples will be sent for testing at </w:t>
      </w:r>
      <w:r w:rsidR="00047577">
        <w:rPr>
          <w:rFonts w:asciiTheme="majorHAnsi" w:hAnsiTheme="majorHAnsi" w:cstheme="majorHAnsi"/>
        </w:rPr>
        <w:t>suitable central laboratories</w:t>
      </w:r>
      <w:r>
        <w:rPr>
          <w:rFonts w:asciiTheme="majorHAnsi" w:hAnsiTheme="majorHAnsi" w:cstheme="majorHAnsi"/>
        </w:rPr>
        <w:t xml:space="preserve">.  In general, this will be the transport, throat/nose swab and/or saliva samples.  Where possible, the </w:t>
      </w:r>
      <w:r w:rsidR="00047577">
        <w:rPr>
          <w:rFonts w:asciiTheme="majorHAnsi" w:hAnsiTheme="majorHAnsi" w:cstheme="majorHAnsi"/>
        </w:rPr>
        <w:t>central</w:t>
      </w:r>
      <w:r>
        <w:rPr>
          <w:rFonts w:asciiTheme="majorHAnsi" w:hAnsiTheme="majorHAnsi" w:cstheme="majorHAnsi"/>
        </w:rPr>
        <w:t xml:space="preserve"> laboratories will arrange for a courier that has the proper certification to handle this classification of samples to transport the research samples to their facility.  Any remaining samples </w:t>
      </w:r>
      <w:r w:rsidR="00215699">
        <w:rPr>
          <w:rFonts w:asciiTheme="majorHAnsi" w:hAnsiTheme="majorHAnsi" w:cstheme="majorHAnsi"/>
        </w:rPr>
        <w:t>may</w:t>
      </w:r>
      <w:r>
        <w:rPr>
          <w:rFonts w:asciiTheme="majorHAnsi" w:hAnsiTheme="majorHAnsi" w:cstheme="majorHAnsi"/>
        </w:rPr>
        <w:t xml:space="preserve"> then be stored by the laboratories for future testing in batches for COVID-19 diagnostics.</w:t>
      </w: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14" w:name="_Toc50119327"/>
      <w:r>
        <w:rPr>
          <w:rFonts w:asciiTheme="majorHAnsi" w:eastAsia="Calibri" w:hAnsiTheme="majorHAnsi" w:cstheme="majorHAnsi"/>
          <w:color w:val="000000"/>
        </w:rPr>
        <w:lastRenderedPageBreak/>
        <w:t xml:space="preserve">6. </w:t>
      </w:r>
      <w:r w:rsidR="00A011EA" w:rsidRPr="00304A3E">
        <w:rPr>
          <w:rFonts w:asciiTheme="majorHAnsi" w:eastAsia="Calibri" w:hAnsiTheme="majorHAnsi" w:cstheme="majorHAnsi"/>
          <w:color w:val="000000"/>
        </w:rPr>
        <w:t>STUDY PARTICIPANTS</w:t>
      </w:r>
      <w:bookmarkEnd w:id="14"/>
    </w:p>
    <w:p w14:paraId="27133D57" w14:textId="77777777" w:rsidR="004373B9" w:rsidRDefault="006D7D31" w:rsidP="005E20D1">
      <w:pPr>
        <w:pStyle w:val="NoSpacing"/>
        <w:jc w:val="both"/>
      </w:pPr>
      <w:r w:rsidRPr="006D7D31">
        <w:t>Participants will be identified</w:t>
      </w:r>
      <w:r w:rsidR="004373B9">
        <w:t>:</w:t>
      </w:r>
    </w:p>
    <w:p w14:paraId="636399AC" w14:textId="39B858E4" w:rsidR="004373B9" w:rsidRDefault="006D7D31" w:rsidP="00663B99">
      <w:pPr>
        <w:pStyle w:val="NoSpacing"/>
        <w:numPr>
          <w:ilvl w:val="0"/>
          <w:numId w:val="23"/>
        </w:numPr>
        <w:jc w:val="both"/>
      </w:pPr>
      <w:r w:rsidRPr="006D7D31">
        <w:t>presenting or referred to secondary/tertiary healthcare organisations such as Emergency Departments, Urgent Care Centres, Ambulatory Care Units, Acute Medical Units, Critical Care services and Acute Hospital at Home services</w:t>
      </w:r>
      <w:r w:rsidR="00215699">
        <w:t xml:space="preserve"> or because they are staff members having tests at their organisation</w:t>
      </w:r>
      <w:r w:rsidR="002F5BA0">
        <w:t xml:space="preserve"> (</w:t>
      </w:r>
      <w:r w:rsidR="00CA3BA5">
        <w:t>w</w:t>
      </w:r>
      <w:r w:rsidR="002F5BA0">
        <w:t xml:space="preserve">ork </w:t>
      </w:r>
      <w:r w:rsidR="004373B9">
        <w:t>s</w:t>
      </w:r>
      <w:r w:rsidR="002F5BA0">
        <w:t>tream A)</w:t>
      </w:r>
      <w:r w:rsidR="00F85A9E">
        <w:t xml:space="preserve">, </w:t>
      </w:r>
    </w:p>
    <w:p w14:paraId="6F1D1F63" w14:textId="1C704520" w:rsidR="004373B9" w:rsidRDefault="00F85A9E" w:rsidP="00663B99">
      <w:pPr>
        <w:pStyle w:val="NoSpacing"/>
        <w:numPr>
          <w:ilvl w:val="0"/>
          <w:numId w:val="23"/>
        </w:numPr>
        <w:jc w:val="both"/>
      </w:pPr>
      <w:r>
        <w:t>as positive</w:t>
      </w:r>
      <w:r w:rsidR="00796D4B">
        <w:t xml:space="preserve"> or negative</w:t>
      </w:r>
      <w:r>
        <w:t xml:space="preserve"> for SARS-CoV-2 PCR through national laboratory infrastructure</w:t>
      </w:r>
      <w:r w:rsidR="002F5BA0">
        <w:t xml:space="preserve"> overseeing community testing (</w:t>
      </w:r>
      <w:r w:rsidR="004373B9">
        <w:t>w</w:t>
      </w:r>
      <w:r w:rsidR="002F5BA0">
        <w:t xml:space="preserve">ork </w:t>
      </w:r>
      <w:r w:rsidR="004373B9">
        <w:t>s</w:t>
      </w:r>
      <w:r w:rsidR="002F5BA0">
        <w:t>tream B)</w:t>
      </w:r>
    </w:p>
    <w:p w14:paraId="30CC466B" w14:textId="07A5B808" w:rsidR="006D7D31" w:rsidRDefault="004373B9" w:rsidP="00663B99">
      <w:pPr>
        <w:pStyle w:val="NoSpacing"/>
        <w:numPr>
          <w:ilvl w:val="0"/>
          <w:numId w:val="23"/>
        </w:numPr>
        <w:jc w:val="both"/>
      </w:pPr>
      <w:r>
        <w:t>as</w:t>
      </w:r>
      <w:r w:rsidR="00796D4B">
        <w:t xml:space="preserve"> </w:t>
      </w:r>
      <w:r w:rsidR="00215699">
        <w:t>requir</w:t>
      </w:r>
      <w:r>
        <w:t>e</w:t>
      </w:r>
      <w:r w:rsidR="00215699">
        <w:t xml:space="preserve"> testing in the community (</w:t>
      </w:r>
      <w:r>
        <w:t>w</w:t>
      </w:r>
      <w:r w:rsidR="00215699">
        <w:t xml:space="preserve">ork </w:t>
      </w:r>
      <w:r>
        <w:t>s</w:t>
      </w:r>
      <w:r w:rsidR="00215699">
        <w:t>tream C).</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6EDEFD54" w:rsidR="00180CFA" w:rsidRDefault="002F5BA0" w:rsidP="005E20D1">
      <w:pPr>
        <w:pStyle w:val="NoSpacing"/>
        <w:jc w:val="both"/>
      </w:pPr>
      <w:r>
        <w:t xml:space="preserve">In work stream A we will </w:t>
      </w:r>
      <w:r w:rsidR="00180CFA">
        <w:t xml:space="preserve">include </w:t>
      </w:r>
      <w:r>
        <w:t xml:space="preserve">two </w:t>
      </w:r>
      <w:r w:rsidR="00180CFA">
        <w:t xml:space="preserve">groups of </w:t>
      </w:r>
      <w:r w:rsidR="00D01662">
        <w:t>participants</w:t>
      </w:r>
      <w:r w:rsidR="00180CFA">
        <w:t xml:space="preserve"> – those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038B267F" w:rsidR="004A5B96" w:rsidRDefault="002535F3" w:rsidP="00EC597F">
      <w:pPr>
        <w:pStyle w:val="Subheading2"/>
        <w:rPr>
          <w:i/>
        </w:rPr>
      </w:pPr>
      <w:r>
        <w:t xml:space="preserve">6.1.2 </w:t>
      </w:r>
      <w:r w:rsidR="004A5B96" w:rsidRPr="00EC597F">
        <w:t>Work Stream B (</w:t>
      </w:r>
      <w:r w:rsidR="004D5000">
        <w:t xml:space="preserve">known </w:t>
      </w:r>
      <w:r w:rsidR="00047577">
        <w:t>COVID</w:t>
      </w:r>
      <w:r w:rsidR="00196A31">
        <w:t>-</w:t>
      </w:r>
      <w:r w:rsidR="00047577">
        <w:t xml:space="preserve">positive </w:t>
      </w:r>
      <w:r w:rsidR="004D5000">
        <w:t xml:space="preserve">and/or COVID-negative </w:t>
      </w:r>
      <w:r w:rsidR="00047577">
        <w:t>community testing</w:t>
      </w:r>
      <w:r w:rsidR="004A5B96" w:rsidRPr="00EC597F">
        <w:t>)</w:t>
      </w:r>
    </w:p>
    <w:p w14:paraId="02FCE68D" w14:textId="1A18A083" w:rsidR="004A5B96" w:rsidRDefault="004A5B96" w:rsidP="00042C11">
      <w:pPr>
        <w:pStyle w:val="NoSpacing"/>
        <w:jc w:val="both"/>
      </w:pPr>
      <w:r>
        <w:t>In work stream B we will include patients that have been identified as positive</w:t>
      </w:r>
      <w:r w:rsidR="00425852">
        <w:t xml:space="preserve"> or </w:t>
      </w:r>
      <w:r w:rsidR="00E76819">
        <w:t>negative</w:t>
      </w:r>
      <w:r>
        <w:t xml:space="preserve"> for SARS-CoV-2 </w:t>
      </w:r>
      <w:r w:rsidR="00796D4B">
        <w:t xml:space="preserve">PCR </w:t>
      </w:r>
      <w:r>
        <w:t xml:space="preserve">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0A1B3868" w14:textId="514FB2DD" w:rsidR="00CA3BA5" w:rsidRDefault="00CA3BA5" w:rsidP="00196A31">
      <w:pPr>
        <w:pStyle w:val="NoSpacing"/>
        <w:jc w:val="both"/>
      </w:pPr>
      <w:r>
        <w:t>EITHER:</w:t>
      </w:r>
    </w:p>
    <w:p w14:paraId="798DB441" w14:textId="329F82C0" w:rsidR="00CA3BA5" w:rsidRDefault="00180CFA" w:rsidP="00CA3BA5">
      <w:pPr>
        <w:pStyle w:val="NoSpacing"/>
        <w:numPr>
          <w:ilvl w:val="6"/>
          <w:numId w:val="2"/>
        </w:numPr>
        <w:ind w:left="709"/>
        <w:jc w:val="both"/>
      </w:pPr>
      <w:r>
        <w:t>They have been i</w:t>
      </w:r>
      <w:r w:rsidR="0079336A">
        <w:t>dentified as positive for SARS</w:t>
      </w:r>
      <w:r>
        <w:t xml:space="preserve">-CoV-2 PCR through </w:t>
      </w:r>
      <w:r w:rsidR="004D5000">
        <w:t xml:space="preserve">testing at </w:t>
      </w:r>
      <w:r>
        <w:t>national laboratory infrastructure</w:t>
      </w:r>
    </w:p>
    <w:p w14:paraId="2C67D16C" w14:textId="25D9F5A0" w:rsidR="00CA3BA5" w:rsidRDefault="00CA3BA5" w:rsidP="00196A31">
      <w:pPr>
        <w:pStyle w:val="NoSpacing"/>
        <w:jc w:val="both"/>
      </w:pPr>
      <w:r>
        <w:t>OR</w:t>
      </w:r>
    </w:p>
    <w:p w14:paraId="5186AD37" w14:textId="3DD28ACC" w:rsidR="004D5000" w:rsidRDefault="004D5000" w:rsidP="00EC597F">
      <w:pPr>
        <w:pStyle w:val="NoSpacing"/>
        <w:numPr>
          <w:ilvl w:val="6"/>
          <w:numId w:val="2"/>
        </w:numPr>
        <w:ind w:left="709"/>
        <w:jc w:val="both"/>
      </w:pPr>
      <w:r>
        <w:t>They have</w:t>
      </w:r>
      <w:r w:rsidR="00625A5E">
        <w:t xml:space="preserve"> been</w:t>
      </w:r>
      <w:r>
        <w:t xml:space="preserve"> identified as negative for SARS-CoV-2 </w:t>
      </w:r>
      <w:r w:rsidR="00796D4B">
        <w:t xml:space="preserve">PCR </w:t>
      </w:r>
      <w:r>
        <w:t>through testing at national laboratory infrastructure</w:t>
      </w:r>
    </w:p>
    <w:p w14:paraId="1A6517D4" w14:textId="77777777" w:rsidR="004D5000" w:rsidRDefault="004D5000" w:rsidP="00047577">
      <w:pPr>
        <w:pStyle w:val="Subheading2"/>
      </w:pPr>
    </w:p>
    <w:p w14:paraId="0C60E484" w14:textId="73ABA1A4" w:rsidR="00047577" w:rsidRDefault="00047577" w:rsidP="00047577">
      <w:pPr>
        <w:pStyle w:val="Subheading2"/>
        <w:rPr>
          <w:i/>
        </w:rPr>
      </w:pPr>
      <w:r>
        <w:lastRenderedPageBreak/>
        <w:t xml:space="preserve">6.1.3 </w:t>
      </w:r>
      <w:r w:rsidRPr="00EC597F">
        <w:t xml:space="preserve">Work Stream </w:t>
      </w:r>
      <w:r>
        <w:t>C</w:t>
      </w:r>
      <w:r w:rsidRPr="00EC597F">
        <w:t xml:space="preserve"> (</w:t>
      </w:r>
      <w:r>
        <w:t>undifferentiated community testing</w:t>
      </w:r>
      <w:r w:rsidRPr="00EC597F">
        <w:t>)</w:t>
      </w:r>
    </w:p>
    <w:p w14:paraId="7C2B5785" w14:textId="77777777" w:rsidR="00047577" w:rsidRDefault="00047577" w:rsidP="00047577">
      <w:pPr>
        <w:pStyle w:val="NoSpacing"/>
        <w:jc w:val="both"/>
      </w:pPr>
      <w:r>
        <w:t>In work stream C we will include participants in the community who are undergoing testing for COVID-19, as follows:</w:t>
      </w:r>
    </w:p>
    <w:p w14:paraId="25C972AB" w14:textId="77777777" w:rsidR="00047577" w:rsidRDefault="00047577" w:rsidP="00047577">
      <w:pPr>
        <w:pStyle w:val="NoSpacing"/>
        <w:jc w:val="both"/>
      </w:pPr>
    </w:p>
    <w:p w14:paraId="3C40CC95" w14:textId="77777777" w:rsidR="00047577" w:rsidRDefault="00047577" w:rsidP="00047577">
      <w:pPr>
        <w:pStyle w:val="NoSpacing"/>
        <w:jc w:val="both"/>
      </w:pPr>
      <w:r>
        <w:t xml:space="preserve">Group 4: </w:t>
      </w:r>
    </w:p>
    <w:p w14:paraId="1CF54E64" w14:textId="77777777" w:rsidR="00047577" w:rsidRDefault="00047577" w:rsidP="00047577">
      <w:pPr>
        <w:pStyle w:val="NoSpacing"/>
        <w:jc w:val="both"/>
      </w:pPr>
      <w:r>
        <w:t>We will include participants:</w:t>
      </w:r>
    </w:p>
    <w:p w14:paraId="09CD1924" w14:textId="77777777" w:rsidR="00047577" w:rsidRDefault="00047577" w:rsidP="00047577">
      <w:pPr>
        <w:pStyle w:val="NoSpacing"/>
        <w:numPr>
          <w:ilvl w:val="3"/>
          <w:numId w:val="11"/>
        </w:numPr>
        <w:ind w:left="895" w:hanging="611"/>
        <w:jc w:val="both"/>
      </w:pPr>
      <w:r>
        <w:t>That are 18 years or older</w:t>
      </w:r>
    </w:p>
    <w:p w14:paraId="1C4A2025" w14:textId="77777777" w:rsidR="00047577" w:rsidRDefault="00047577" w:rsidP="00047577">
      <w:pPr>
        <w:pStyle w:val="NoSpacing"/>
        <w:numPr>
          <w:ilvl w:val="3"/>
          <w:numId w:val="11"/>
        </w:numPr>
        <w:ind w:left="895" w:hanging="611"/>
        <w:jc w:val="both"/>
      </w:pPr>
      <w:r>
        <w:t>Who are undergoing testing for COVID-19, whether they are symptomatic or asymptomatic for COVID-19</w:t>
      </w:r>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COVID-19 cohorted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Alternatively, participants may be NHS staff who require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rFonts w:asciiTheme="majorHAnsi" w:hAnsiTheme="majorHAnsi" w:cstheme="majorHAnsi"/>
        </w:rPr>
      </w:pPr>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EA550C" w:rsidRDefault="00047577" w:rsidP="00EA550C">
      <w:pPr>
        <w:tabs>
          <w:tab w:val="left" w:pos="360"/>
        </w:tabs>
        <w:spacing w:line="240" w:lineRule="auto"/>
        <w:jc w:val="both"/>
        <w:rPr>
          <w:rFonts w:asciiTheme="majorHAnsi" w:hAnsiTheme="majorHAnsi" w:cstheme="majorHAnsi"/>
        </w:rPr>
      </w:pPr>
      <w:r w:rsidRPr="00EA550C">
        <w:rPr>
          <w:rFonts w:asciiTheme="majorHAnsi" w:hAnsiTheme="majorHAnsi" w:cstheme="majorHAnsi"/>
        </w:rPr>
        <w:lastRenderedPageBreak/>
        <w:t>Participants who are included based on tacit or verbal consent may subsequently withdraw from the study if they wish, as specified in the participant information sheet.</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1AE14CE7" w:rsidR="00BA64AB" w:rsidRPr="000730DC" w:rsidRDefault="002535F3" w:rsidP="00EC597F">
      <w:pPr>
        <w:pStyle w:val="Subheading2"/>
      </w:pPr>
      <w:r w:rsidRPr="000730DC">
        <w:t xml:space="preserve">6.3.2 </w:t>
      </w:r>
      <w:r w:rsidR="004A5B96" w:rsidRPr="000730DC">
        <w:t>Work Stream B (</w:t>
      </w:r>
      <w:r w:rsidR="00796D4B">
        <w:t>known</w:t>
      </w:r>
      <w:r w:rsidR="00796D4B">
        <w:t xml:space="preserve"> </w:t>
      </w:r>
      <w:r w:rsidR="00047577">
        <w:t>COVID</w:t>
      </w:r>
      <w:r w:rsidR="00796D4B">
        <w:t>-</w:t>
      </w:r>
      <w:r w:rsidR="00047577">
        <w:t>positive</w:t>
      </w:r>
      <w:r w:rsidR="00796D4B" w:rsidRPr="00796D4B">
        <w:t xml:space="preserve"> </w:t>
      </w:r>
      <w:r w:rsidR="00796D4B">
        <w:t>and/or COVID-negative</w:t>
      </w:r>
      <w:r w:rsidR="00047577">
        <w:t xml:space="preserve"> community testing</w:t>
      </w:r>
      <w:r w:rsidR="004A5B96" w:rsidRPr="000730DC">
        <w:t xml:space="preserve">; </w:t>
      </w:r>
      <w:r>
        <w:t>G</w:t>
      </w:r>
      <w:r w:rsidR="00BA64AB" w:rsidRPr="000730DC">
        <w:t>roup 3</w:t>
      </w:r>
      <w:r w:rsidR="004A5B96" w:rsidRPr="000730DC">
        <w:t>)</w:t>
      </w:r>
    </w:p>
    <w:p w14:paraId="228D6485" w14:textId="2CCF19D3"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qRT-PCR result data with the research team.  This will either be done by telephone or face-to-face at a national testing centre</w:t>
      </w:r>
      <w:r w:rsidR="004D5000">
        <w:rPr>
          <w:rFonts w:asciiTheme="majorHAnsi" w:hAnsiTheme="majorHAnsi" w:cstheme="majorHAnsi"/>
        </w:rPr>
        <w:t>.</w:t>
      </w:r>
    </w:p>
    <w:p w14:paraId="201E86E7" w14:textId="57E53B8D" w:rsidR="004D5000" w:rsidRDefault="004D5000" w:rsidP="00BA64AB">
      <w:pPr>
        <w:tabs>
          <w:tab w:val="left" w:pos="360"/>
        </w:tabs>
        <w:spacing w:line="240" w:lineRule="auto"/>
        <w:jc w:val="both"/>
        <w:rPr>
          <w:rFonts w:asciiTheme="majorHAnsi" w:hAnsiTheme="majorHAnsi" w:cstheme="majorHAnsi"/>
        </w:rPr>
      </w:pPr>
      <w:r>
        <w:rPr>
          <w:rFonts w:asciiTheme="majorHAnsi" w:hAnsiTheme="majorHAnsi" w:cstheme="majorHAnsi"/>
        </w:rPr>
        <w:t>For some evaluations, we may also require COVID-negative participants to identified via this route. In that instance, people who have tested negative for COVID-19 at the national laboratory infrastructure (lighthouse laboratories) will be approached as detailed above.</w:t>
      </w:r>
    </w:p>
    <w:p w14:paraId="0D8F521C" w14:textId="187A40E6" w:rsidR="00741E21" w:rsidRDefault="00741E21" w:rsidP="00663B99">
      <w:pPr>
        <w:pStyle w:val="Heading7"/>
      </w:pPr>
      <w:r>
        <w:t>6.3.2.1 Testing centres</w:t>
      </w:r>
    </w:p>
    <w:p w14:paraId="1E0D78CA" w14:textId="165AB2D0" w:rsidR="00047577"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1CFB7A8D" w14:textId="010102AC" w:rsidR="00741E21" w:rsidRDefault="00741E21" w:rsidP="00663B99">
      <w:pPr>
        <w:pStyle w:val="Heading7"/>
      </w:pPr>
      <w:r>
        <w:t>6.3.2.2 Home testing</w:t>
      </w:r>
    </w:p>
    <w:p w14:paraId="5D858185" w14:textId="39852656" w:rsidR="00741E21" w:rsidRDefault="00741E21" w:rsidP="00663B99">
      <w:pPr>
        <w:pStyle w:val="NoSpacing"/>
        <w:jc w:val="both"/>
        <w:rPr>
          <w:rFonts w:asciiTheme="majorHAnsi" w:hAnsiTheme="majorHAnsi" w:cstheme="majorHAnsi"/>
        </w:rPr>
      </w:pPr>
      <w:r>
        <w:rPr>
          <w:rFonts w:asciiTheme="majorHAnsi" w:hAnsiTheme="majorHAnsi" w:cstheme="majorHAnsi"/>
        </w:rPr>
        <w:t>Due to the observational and low risk nature of this evaluation (requiring only the provision of additional samples for analysis), we will seek tacit consent from potential participants. Home testing kits will be sent out to the participants that have been identified as previously described.  The kit will contain the participant information sheet for the participant to read, with an email address included in case they have any questions about the study.  By sending samples they are consenting for their samples to be used for the purposes of the study, as stated in the participant information sheet.</w:t>
      </w:r>
    </w:p>
    <w:p w14:paraId="27BDA6E5" w14:textId="77777777" w:rsidR="00741E21" w:rsidRPr="00741E21" w:rsidRDefault="00741E21" w:rsidP="00663B99">
      <w:pPr>
        <w:pStyle w:val="NoSpacing"/>
      </w:pPr>
    </w:p>
    <w:p w14:paraId="33F02D1E" w14:textId="77777777" w:rsidR="00047577" w:rsidRDefault="00047577" w:rsidP="00EA550C">
      <w:pPr>
        <w:pStyle w:val="Subheading2"/>
      </w:pPr>
      <w:r>
        <w:t>6.3.3 Work Stream C (undifferentiated community testing; Group 4)</w:t>
      </w:r>
    </w:p>
    <w:p w14:paraId="758F806A" w14:textId="77777777" w:rsidR="00047577" w:rsidRPr="00AB1114" w:rsidRDefault="00047577" w:rsidP="00047577">
      <w:pPr>
        <w:tabs>
          <w:tab w:val="left" w:pos="360"/>
        </w:tabs>
        <w:spacing w:line="240" w:lineRule="auto"/>
        <w:jc w:val="both"/>
        <w:rPr>
          <w:rFonts w:asciiTheme="majorHAnsi" w:hAnsiTheme="majorHAnsi" w:cstheme="majorHAnsi"/>
        </w:rPr>
      </w:pPr>
      <w:r>
        <w:rPr>
          <w:rFonts w:asciiTheme="majorHAnsi" w:hAnsiTheme="majorHAnsi" w:cstheme="majorHAnsi"/>
        </w:rPr>
        <w:t xml:space="preserve">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w:t>
      </w:r>
      <w:r>
        <w:rPr>
          <w:rFonts w:asciiTheme="majorHAnsi" w:hAnsiTheme="majorHAnsi" w:cstheme="majorHAnsi"/>
        </w:rPr>
        <w:lastRenderedPageBreak/>
        <w:t>understand it, that their understanding has been verified, that they have had the opportunity to ask questions and that they agree to provide samples for the purposes of the study.</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5"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5"/>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 xml:space="preserve">length of hospital stay, the development of multi-organ failure, critical care admission, </w:t>
      </w:r>
      <w:r w:rsidR="00A011EA" w:rsidRPr="00304A3E">
        <w:lastRenderedPageBreak/>
        <w:t>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6"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6"/>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4FDA3DBB" w:rsidR="00DB27DA" w:rsidRDefault="00DB27DA" w:rsidP="00EC597F">
      <w:pPr>
        <w:pStyle w:val="NoSpacing"/>
        <w:jc w:val="both"/>
      </w:pPr>
      <w:r>
        <w:t>During initial telephone or face-to-face recruitment of Group 3 participants, basic personally identifiable information (name, address, telephone number/email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qRT-PCR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27F1EF5" w:rsidR="00A8116C" w:rsidRDefault="00A8116C" w:rsidP="005E20D1">
      <w:pPr>
        <w:pStyle w:val="NoSpacing"/>
        <w:jc w:val="both"/>
      </w:pPr>
      <w:r w:rsidRPr="005E20D1">
        <w:t xml:space="preserve">Anonymised datasets will be sent to Newcastle University and University of Oxford </w:t>
      </w:r>
      <w:r w:rsidR="00047577">
        <w:t xml:space="preserve">or to other collaborators subject to relevant agreements being in place </w:t>
      </w:r>
      <w:r w:rsidRPr="005E20D1">
        <w:t xml:space="preserve">for statistical analysis.  Anonymised datasets may also be sent to University of Leeds, University of Manchester and/or </w:t>
      </w:r>
      <w:r w:rsidR="009E2B79" w:rsidRPr="005E20D1">
        <w:t>University of Oxford</w:t>
      </w:r>
      <w:r w:rsidR="00047577">
        <w:t xml:space="preserve"> or other collaborators (subject to the relevant agreements) </w:t>
      </w:r>
      <w:r w:rsidR="009E2B79" w:rsidRPr="005E20D1">
        <w:t>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7"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7"/>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lastRenderedPageBreak/>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r w:rsidR="00047577">
        <w:t>,</w:t>
      </w:r>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pPr>
    </w:p>
    <w:p w14:paraId="1CF372C2" w14:textId="77777777" w:rsidR="00047577" w:rsidRDefault="00047577" w:rsidP="00047577">
      <w:pPr>
        <w:pStyle w:val="NoSpacing"/>
        <w:jc w:val="both"/>
      </w:pPr>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p>
    <w:p w14:paraId="428635F2" w14:textId="77777777" w:rsidR="00047577" w:rsidRDefault="00047577" w:rsidP="00047577">
      <w:pPr>
        <w:pStyle w:val="NoSpacing"/>
        <w:jc w:val="both"/>
      </w:pPr>
    </w:p>
    <w:p w14:paraId="31D06AF8" w14:textId="77777777" w:rsidR="00047577" w:rsidRPr="00C44DE3" w:rsidRDefault="00047577" w:rsidP="00047577">
      <w:pPr>
        <w:pStyle w:val="NoSpacing"/>
        <w:jc w:val="both"/>
      </w:pPr>
      <w:r>
        <w:t>A sample size calculation for each individual evaluation will be stated in a protocol addendum prior to commencing the evaluation.</w:t>
      </w:r>
    </w:p>
    <w:p w14:paraId="7B231F34" w14:textId="6BE97338" w:rsidR="000730DC" w:rsidRPr="00C44DE3" w:rsidRDefault="000730DC" w:rsidP="005E20D1">
      <w:pPr>
        <w:pStyle w:val="NoSpacing"/>
        <w:jc w:val="both"/>
      </w:pPr>
    </w:p>
    <w:p w14:paraId="031AF572" w14:textId="5686BEEF" w:rsidR="00C44DE3" w:rsidRPr="00C44DE3" w:rsidRDefault="002535F3" w:rsidP="00EC597F">
      <w:pPr>
        <w:pStyle w:val="Heading7"/>
      </w:pPr>
      <w:bookmarkStart w:id="18" w:name="_Toc50119331"/>
      <w:r>
        <w:lastRenderedPageBreak/>
        <w:t>9.2.1</w:t>
      </w:r>
      <w:r w:rsidR="00DB27DA">
        <w:t>.1</w:t>
      </w:r>
      <w:r>
        <w:t xml:space="preserve"> </w:t>
      </w:r>
      <w:r w:rsidR="00C44DE3" w:rsidRPr="00C44DE3">
        <w:t>Futility</w:t>
      </w:r>
      <w:bookmarkEnd w:id="18"/>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qRT-PCR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0631C97F" w:rsidR="00E73BE7" w:rsidRDefault="00E73BE7" w:rsidP="00DB27DA">
      <w:pPr>
        <w:pStyle w:val="NoSpacing"/>
        <w:jc w:val="both"/>
      </w:pPr>
      <w:r>
        <w:t>Following initial review, it was decided that approximately 300 participants would be enrolled to this work stream to provide the required precision around estimates of sensitivity for the tests evaluated.</w:t>
      </w:r>
      <w:r w:rsidR="00047577">
        <w:t xml:space="preserve"> Recruitment was subsequently extended to enable the recruitment of additional participants for the evaluation of additional new tests for SARS-CoV-2.</w:t>
      </w:r>
    </w:p>
    <w:p w14:paraId="3F0BB96B" w14:textId="4112026C" w:rsidR="004D5000" w:rsidRDefault="004D5000" w:rsidP="00DB27DA">
      <w:pPr>
        <w:pStyle w:val="NoSpacing"/>
        <w:jc w:val="both"/>
      </w:pPr>
    </w:p>
    <w:p w14:paraId="6AF3AE3E" w14:textId="3A2B744C" w:rsidR="004D5000" w:rsidRDefault="004D5000" w:rsidP="00DB27DA">
      <w:pPr>
        <w:pStyle w:val="NoSpacing"/>
        <w:jc w:val="both"/>
      </w:pPr>
      <w:r>
        <w:t xml:space="preserve">For other evaluations, sample size will be determined on a case-by-case basis prior to commencing the evaluation, as for Work Stream A. </w:t>
      </w:r>
    </w:p>
    <w:p w14:paraId="0BFED83D" w14:textId="77777777" w:rsidR="00047577" w:rsidRDefault="00047577" w:rsidP="00DB27DA">
      <w:pPr>
        <w:pStyle w:val="NoSpacing"/>
        <w:jc w:val="both"/>
      </w:pPr>
    </w:p>
    <w:p w14:paraId="6AFDB5D2" w14:textId="77777777" w:rsidR="00047577" w:rsidRPr="00196A31" w:rsidRDefault="00047577" w:rsidP="00047577">
      <w:pPr>
        <w:pStyle w:val="NoSpacing"/>
        <w:jc w:val="both"/>
        <w:rPr>
          <w:b/>
          <w:u w:val="single"/>
        </w:rPr>
      </w:pPr>
      <w:r w:rsidRPr="00196A31">
        <w:rPr>
          <w:b/>
          <w:u w:val="single"/>
        </w:rPr>
        <w:t>9.2.3 Work Stream C</w:t>
      </w:r>
    </w:p>
    <w:p w14:paraId="4ABA5FE5" w14:textId="22352D21" w:rsidR="00047577" w:rsidRPr="00B75F3E" w:rsidRDefault="00047577" w:rsidP="00047577">
      <w:pPr>
        <w:pStyle w:val="NoSpacing"/>
        <w:jc w:val="both"/>
      </w:pPr>
      <w:r w:rsidRPr="00B75F3E">
        <w:t>The sample size for each individual evaluation within work stream C will be stated in a protocol addendum prior to commencing recruitment. For the evaluation of mass spectrometry assays, it is anticipated that approximately 5,000 participants will be required.</w:t>
      </w: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9"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9"/>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20"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20"/>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1" w:name="_Toc50119334"/>
      <w:r>
        <w:rPr>
          <w:rFonts w:asciiTheme="majorHAnsi" w:eastAsia="Calibri" w:hAnsiTheme="majorHAnsi" w:cstheme="majorHAnsi"/>
          <w:color w:val="000000"/>
        </w:rPr>
        <w:lastRenderedPageBreak/>
        <w:t xml:space="preserve">12. </w:t>
      </w:r>
      <w:r w:rsidR="00A011EA" w:rsidRPr="00304A3E">
        <w:rPr>
          <w:rFonts w:asciiTheme="majorHAnsi" w:eastAsia="Calibri" w:hAnsiTheme="majorHAnsi" w:cstheme="majorHAnsi"/>
          <w:color w:val="000000"/>
        </w:rPr>
        <w:t>PEER REVIEW</w:t>
      </w:r>
      <w:bookmarkEnd w:id="21"/>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by the NIHR Medtech and In vitro Diagnostic Cooperatives (MICs) specialising in the evaluation of in vitro diagnostics, including two statisticians (Prof Rafael Perera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22"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22"/>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23" w:name="_Toc45544663"/>
      <w:bookmarkStart w:id="24" w:name="_Toc45623947"/>
      <w:bookmarkStart w:id="25" w:name="_Toc49925347"/>
      <w:bookmarkStart w:id="26" w:name="_Toc49925661"/>
      <w:bookmarkStart w:id="27" w:name="_Toc50119336"/>
      <w:r w:rsidRPr="00ED5EB1">
        <w:rPr>
          <w:rFonts w:ascii="Calibri" w:eastAsia="Calibri" w:hAnsi="Calibri" w:cstheme="majorHAnsi"/>
          <w:b w:val="0"/>
          <w:color w:val="auto"/>
        </w:rPr>
        <w:t>We are being supported by an experienced patient group associated with the Leeds NIHR Medtech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23"/>
      <w:bookmarkEnd w:id="24"/>
      <w:bookmarkEnd w:id="25"/>
      <w:bookmarkEnd w:id="26"/>
      <w:bookmarkEnd w:id="27"/>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28"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28"/>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29"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29"/>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30"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30"/>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1"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1"/>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44D4E" w14:textId="77777777" w:rsidR="00A2704D" w:rsidRDefault="00A2704D">
      <w:pPr>
        <w:spacing w:after="0" w:line="240" w:lineRule="auto"/>
      </w:pPr>
      <w:r>
        <w:separator/>
      </w:r>
    </w:p>
    <w:p w14:paraId="2A668008" w14:textId="77777777" w:rsidR="00A2704D" w:rsidRDefault="00A2704D"/>
    <w:p w14:paraId="394A6C74" w14:textId="77777777" w:rsidR="00A2704D" w:rsidRDefault="00A2704D"/>
  </w:endnote>
  <w:endnote w:type="continuationSeparator" w:id="0">
    <w:p w14:paraId="703ACAF6" w14:textId="77777777" w:rsidR="00A2704D" w:rsidRDefault="00A2704D">
      <w:pPr>
        <w:spacing w:after="0" w:line="240" w:lineRule="auto"/>
      </w:pPr>
      <w:r>
        <w:continuationSeparator/>
      </w:r>
    </w:p>
    <w:p w14:paraId="1A892C17" w14:textId="77777777" w:rsidR="00A2704D" w:rsidRDefault="00A2704D"/>
    <w:p w14:paraId="1B6D376A" w14:textId="77777777" w:rsidR="00A2704D" w:rsidRDefault="00A27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95EE2B5" w:rsidR="00EC597F" w:rsidRPr="00C275B3" w:rsidRDefault="00EC597F" w:rsidP="00C275B3">
            <w:pPr>
              <w:pStyle w:val="Footer"/>
              <w:jc w:val="center"/>
              <w:rPr>
                <w:b/>
                <w:bCs/>
              </w:rPr>
            </w:pPr>
            <w:r>
              <w:t>Protocol v1.</w:t>
            </w:r>
            <w:r w:rsidR="001C5B85">
              <w:t>7</w:t>
            </w:r>
            <w:r w:rsidR="001C5B85" w:rsidRPr="00C275B3">
              <w:t xml:space="preserve"> </w:t>
            </w:r>
            <w:r w:rsidR="001C5B85">
              <w:t>18/12</w:t>
            </w:r>
            <w:r w:rsidR="00EA550C">
              <w:t>/</w:t>
            </w:r>
            <w:r>
              <w:t>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196A31">
              <w:rPr>
                <w:b/>
                <w:bCs/>
                <w:noProof/>
              </w:rPr>
              <w:t>4</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196A31">
              <w:rPr>
                <w:b/>
                <w:bCs/>
                <w:noProof/>
              </w:rPr>
              <w:t>19</w:t>
            </w:r>
            <w:r w:rsidRPr="00C275B3">
              <w:rPr>
                <w:b/>
                <w:bCs/>
              </w:rPr>
              <w:fldChar w:fldCharType="end"/>
            </w:r>
          </w:p>
          <w:p w14:paraId="34D5E818" w14:textId="1D07BA21" w:rsidR="00EC597F" w:rsidRPr="00C275B3" w:rsidRDefault="00EC597F" w:rsidP="00C275B3">
            <w:pPr>
              <w:pStyle w:val="Footer"/>
              <w:jc w:val="center"/>
              <w:rPr>
                <w:bCs/>
              </w:rPr>
            </w:pPr>
            <w:r w:rsidRPr="00C275B3">
              <w:rPr>
                <w:bCs/>
              </w:rPr>
              <w:t>Facilitating AcceLerated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52CB4" w14:textId="77777777" w:rsidR="00A2704D" w:rsidRDefault="00A2704D">
      <w:pPr>
        <w:spacing w:after="0" w:line="240" w:lineRule="auto"/>
      </w:pPr>
      <w:r>
        <w:separator/>
      </w:r>
    </w:p>
    <w:p w14:paraId="3AE09B88" w14:textId="77777777" w:rsidR="00A2704D" w:rsidRDefault="00A2704D"/>
    <w:p w14:paraId="55BB7557" w14:textId="77777777" w:rsidR="00A2704D" w:rsidRDefault="00A2704D"/>
  </w:footnote>
  <w:footnote w:type="continuationSeparator" w:id="0">
    <w:p w14:paraId="4C6833D8" w14:textId="77777777" w:rsidR="00A2704D" w:rsidRDefault="00A2704D">
      <w:pPr>
        <w:spacing w:after="0" w:line="240" w:lineRule="auto"/>
      </w:pPr>
      <w:r>
        <w:continuationSeparator/>
      </w:r>
    </w:p>
    <w:p w14:paraId="5499BE42" w14:textId="77777777" w:rsidR="00A2704D" w:rsidRDefault="00A2704D"/>
    <w:p w14:paraId="2924CD2F" w14:textId="77777777" w:rsidR="00A2704D" w:rsidRDefault="00A270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1EB7AD0"/>
    <w:multiLevelType w:val="hybridMultilevel"/>
    <w:tmpl w:val="B63EED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9"/>
  </w:num>
  <w:num w:numId="3">
    <w:abstractNumId w:val="9"/>
  </w:num>
  <w:num w:numId="4">
    <w:abstractNumId w:val="3"/>
  </w:num>
  <w:num w:numId="5">
    <w:abstractNumId w:val="22"/>
  </w:num>
  <w:num w:numId="6">
    <w:abstractNumId w:val="8"/>
  </w:num>
  <w:num w:numId="7">
    <w:abstractNumId w:val="16"/>
  </w:num>
  <w:num w:numId="8">
    <w:abstractNumId w:val="21"/>
  </w:num>
  <w:num w:numId="9">
    <w:abstractNumId w:val="13"/>
  </w:num>
  <w:num w:numId="10">
    <w:abstractNumId w:val="17"/>
  </w:num>
  <w:num w:numId="11">
    <w:abstractNumId w:val="2"/>
  </w:num>
  <w:num w:numId="12">
    <w:abstractNumId w:val="7"/>
  </w:num>
  <w:num w:numId="13">
    <w:abstractNumId w:val="11"/>
  </w:num>
  <w:num w:numId="14">
    <w:abstractNumId w:val="15"/>
  </w:num>
  <w:num w:numId="15">
    <w:abstractNumId w:val="18"/>
  </w:num>
  <w:num w:numId="16">
    <w:abstractNumId w:val="4"/>
  </w:num>
  <w:num w:numId="17">
    <w:abstractNumId w:val="0"/>
  </w:num>
  <w:num w:numId="18">
    <w:abstractNumId w:val="6"/>
  </w:num>
  <w:num w:numId="19">
    <w:abstractNumId w:val="12"/>
  </w:num>
  <w:num w:numId="20">
    <w:abstractNumId w:val="20"/>
  </w:num>
  <w:num w:numId="21">
    <w:abstractNumId w:val="10"/>
  </w:num>
  <w:num w:numId="22">
    <w:abstractNumId w:val="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111F8"/>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196A31"/>
    <w:rsid w:val="001C5B85"/>
    <w:rsid w:val="001C7B09"/>
    <w:rsid w:val="00202190"/>
    <w:rsid w:val="00215147"/>
    <w:rsid w:val="00215699"/>
    <w:rsid w:val="002264E6"/>
    <w:rsid w:val="00245C3E"/>
    <w:rsid w:val="002535F3"/>
    <w:rsid w:val="0025442D"/>
    <w:rsid w:val="0026482A"/>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25852"/>
    <w:rsid w:val="004335B0"/>
    <w:rsid w:val="004373B9"/>
    <w:rsid w:val="004A5B96"/>
    <w:rsid w:val="004D5000"/>
    <w:rsid w:val="004F1502"/>
    <w:rsid w:val="005666CB"/>
    <w:rsid w:val="00567B13"/>
    <w:rsid w:val="005746E4"/>
    <w:rsid w:val="005937B5"/>
    <w:rsid w:val="005E20D1"/>
    <w:rsid w:val="005E7163"/>
    <w:rsid w:val="005F60FE"/>
    <w:rsid w:val="006041A2"/>
    <w:rsid w:val="00606926"/>
    <w:rsid w:val="00625A5E"/>
    <w:rsid w:val="00635E06"/>
    <w:rsid w:val="0064160B"/>
    <w:rsid w:val="00642FA3"/>
    <w:rsid w:val="00663B99"/>
    <w:rsid w:val="006C7670"/>
    <w:rsid w:val="006D7D31"/>
    <w:rsid w:val="006E2959"/>
    <w:rsid w:val="006F508C"/>
    <w:rsid w:val="00705225"/>
    <w:rsid w:val="007163EC"/>
    <w:rsid w:val="00741E21"/>
    <w:rsid w:val="00743215"/>
    <w:rsid w:val="0079336A"/>
    <w:rsid w:val="00796D4B"/>
    <w:rsid w:val="007C32F7"/>
    <w:rsid w:val="007D4799"/>
    <w:rsid w:val="007F2C04"/>
    <w:rsid w:val="00837D65"/>
    <w:rsid w:val="008551E8"/>
    <w:rsid w:val="00855885"/>
    <w:rsid w:val="008726B9"/>
    <w:rsid w:val="00876F9B"/>
    <w:rsid w:val="008779FF"/>
    <w:rsid w:val="008C7CA2"/>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2704D"/>
    <w:rsid w:val="00A51AF4"/>
    <w:rsid w:val="00A7054B"/>
    <w:rsid w:val="00A8116C"/>
    <w:rsid w:val="00A83815"/>
    <w:rsid w:val="00AD01ED"/>
    <w:rsid w:val="00AD6B9C"/>
    <w:rsid w:val="00AE7C71"/>
    <w:rsid w:val="00B10BFE"/>
    <w:rsid w:val="00B4432E"/>
    <w:rsid w:val="00B65CB6"/>
    <w:rsid w:val="00B738CD"/>
    <w:rsid w:val="00B750CC"/>
    <w:rsid w:val="00B75F3E"/>
    <w:rsid w:val="00BA64AB"/>
    <w:rsid w:val="00BD2BDB"/>
    <w:rsid w:val="00BD43BD"/>
    <w:rsid w:val="00C0416B"/>
    <w:rsid w:val="00C27293"/>
    <w:rsid w:val="00C275B3"/>
    <w:rsid w:val="00C44DE3"/>
    <w:rsid w:val="00C62227"/>
    <w:rsid w:val="00C76AF5"/>
    <w:rsid w:val="00C945D5"/>
    <w:rsid w:val="00CA3BA5"/>
    <w:rsid w:val="00CA4C86"/>
    <w:rsid w:val="00CE4D4A"/>
    <w:rsid w:val="00CF1F22"/>
    <w:rsid w:val="00CF73A1"/>
    <w:rsid w:val="00D01662"/>
    <w:rsid w:val="00D46E9A"/>
    <w:rsid w:val="00DA58F7"/>
    <w:rsid w:val="00DB1EAC"/>
    <w:rsid w:val="00DB27DA"/>
    <w:rsid w:val="00DE1E34"/>
    <w:rsid w:val="00E063AF"/>
    <w:rsid w:val="00E21BDB"/>
    <w:rsid w:val="00E3704C"/>
    <w:rsid w:val="00E37932"/>
    <w:rsid w:val="00E73BE7"/>
    <w:rsid w:val="00E76748"/>
    <w:rsid w:val="00E76819"/>
    <w:rsid w:val="00E8764F"/>
    <w:rsid w:val="00EA550C"/>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00FE4F5D"/>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2726F-96A5-49C9-9BE1-E12A83A87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6617</Words>
  <Characters>37722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cp:lastPrinted>2020-07-21T09:51:00Z</cp:lastPrinted>
  <dcterms:created xsi:type="dcterms:W3CDTF">2020-12-18T13:23:00Z</dcterms:created>
  <dcterms:modified xsi:type="dcterms:W3CDTF">2020-12-18T13:23:00Z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